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25-Point Publish Checklist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 practical pre-publish checklist for featured snippets, PAA, and AI citation readiness.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Prepared by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NateBal.com</w:t>
        </w:r>
      </w:hyperlink>
      <w:r w:rsidDel="00000000" w:rsidR="00000000" w:rsidRPr="00000000">
        <w:rPr>
          <w:rtl w:val="0"/>
        </w:rPr>
        <w:t xml:space="preserve"> | Nate Balcom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@lukeslytalker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Read: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https://natebal.com/interface-seo-for-position-zero/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rPr>
          <w:color w:val="2862ee"/>
        </w:rPr>
      </w:pPr>
      <w:bookmarkStart w:colFirst="0" w:colLast="0" w:name="_6ds523lrjo25" w:id="0"/>
      <w:bookmarkEnd w:id="0"/>
      <w:r w:rsidDel="00000000" w:rsidR="00000000" w:rsidRPr="00000000">
        <w:rPr>
          <w:color w:val="2862ee"/>
          <w:rtl w:val="0"/>
        </w:rPr>
        <w:t xml:space="preserve">How to Use This Checklist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• Run this checklist before publishing any article.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 Goal: make your content easier to extract, cite, and trust across search engines and AI assistants.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• Estimated review time: 10–15 minutes per post.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4"/>
        <w:rPr>
          <w:color w:val="2862ee"/>
        </w:rPr>
      </w:pPr>
      <w:bookmarkStart w:colFirst="0" w:colLast="0" w:name="_i8gnhqk4zw0r" w:id="1"/>
      <w:bookmarkEnd w:id="1"/>
      <w:r w:rsidDel="00000000" w:rsidR="00000000" w:rsidRPr="00000000">
        <w:rPr>
          <w:color w:val="2862ee"/>
          <w:rtl w:val="0"/>
        </w:rPr>
        <w:t xml:space="preserve">Section A: Strategy (5 Points)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☐ I selected one primary query and one clear search intent.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☐ The focus keyword appears naturally in the H1.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☐ The focus keyword appears in the first 10% of the article.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☐ I mapped 5–8 related user questions for sections.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☐ I aligned this article to a broader topical cluster.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4"/>
        <w:rPr>
          <w:color w:val="2862ee"/>
        </w:rPr>
      </w:pPr>
      <w:bookmarkStart w:colFirst="0" w:colLast="0" w:name="_a5s9wauesvip" w:id="2"/>
      <w:bookmarkEnd w:id="2"/>
      <w:r w:rsidDel="00000000" w:rsidR="00000000" w:rsidRPr="00000000">
        <w:rPr>
          <w:color w:val="2862ee"/>
          <w:rtl w:val="0"/>
        </w:rPr>
        <w:t xml:space="preserve">Section B: Structure (6 Points)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☐ The intro includes a direct answer within the first 100 words.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☐ Every H2 addresses one distinct user question.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☐ Sections are modular and focused on one intent each.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☐ Paragraphs are short and easy to scan.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☐ I used bullets/checklists where clarity improves comprehension.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☐ The conclusion includes a clear action step.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rPr>
          <w:color w:val="2862ee"/>
        </w:rPr>
      </w:pPr>
      <w:bookmarkStart w:colFirst="0" w:colLast="0" w:name="_hokv1dk0gd4p" w:id="3"/>
      <w:bookmarkEnd w:id="3"/>
      <w:r w:rsidDel="00000000" w:rsidR="00000000" w:rsidRPr="00000000">
        <w:rPr>
          <w:color w:val="2862ee"/>
          <w:rtl w:val="0"/>
        </w:rPr>
        <w:t xml:space="preserve">Section C: UX + Readability (4 Points)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☐ Heading hierarchy is clean (H1 &gt; H2 &gt; H3).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☐ Typography and spacing support mobile readability.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☐ Key answers are visually easy to locate.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☐ No visual clutter competes with core answer blocks.</w:t>
      </w:r>
    </w:p>
    <w:p w:rsidR="00000000" w:rsidDel="00000000" w:rsidP="00000000" w:rsidRDefault="00000000" w:rsidRPr="00000000" w14:paraId="00000024">
      <w:pPr>
        <w:pStyle w:val="Heading4"/>
        <w:rPr>
          <w:color w:val="2862ee"/>
        </w:rPr>
      </w:pPr>
      <w:bookmarkStart w:colFirst="0" w:colLast="0" w:name="_40n69fu2fp0k" w:id="4"/>
      <w:bookmarkEnd w:id="4"/>
      <w:r w:rsidDel="00000000" w:rsidR="00000000" w:rsidRPr="00000000">
        <w:rPr>
          <w:color w:val="2862ee"/>
          <w:rtl w:val="0"/>
        </w:rPr>
        <w:t xml:space="preserve">Section D: Technical SEO + AEO (5 Points)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☐ URL slug is concise and intent-aligned.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☐ Meta title is compelling and matches user intent.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☐ Meta description includes the focus keyword naturally.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☐ Internal links connect to relevant supporting pages.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☐ External links point to credible, relevant sources.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rPr>
          <w:color w:val="2862ee"/>
        </w:rPr>
      </w:pPr>
      <w:bookmarkStart w:colFirst="0" w:colLast="0" w:name="_j6b1d42zjxcn" w:id="5"/>
      <w:bookmarkEnd w:id="5"/>
      <w:r w:rsidDel="00000000" w:rsidR="00000000" w:rsidRPr="00000000">
        <w:rPr>
          <w:color w:val="2862ee"/>
          <w:rtl w:val="0"/>
        </w:rPr>
        <w:t xml:space="preserve">Section E: Schema + Snippet Readiness (5 Points)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☐ BlogPosting schema is present and valid.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☐ FAQPage schema is present when FAQs are included.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☐ FAQ questions mirror natural user phrasing.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☐ FAQ answers begin with direct response sentences.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☐ Structured data matches visible on-page content.</w:t>
      </w:r>
    </w:p>
    <w:p w:rsidR="00000000" w:rsidDel="00000000" w:rsidP="00000000" w:rsidRDefault="00000000" w:rsidRPr="00000000" w14:paraId="00000033">
      <w:pPr>
        <w:pStyle w:val="Heading3"/>
        <w:rPr>
          <w:color w:val="2862ee"/>
          <w:u w:val="single"/>
        </w:rPr>
      </w:pPr>
      <w:bookmarkStart w:colFirst="0" w:colLast="0" w:name="_6j2155fb8ok2" w:id="6"/>
      <w:bookmarkEnd w:id="6"/>
      <w:r w:rsidDel="00000000" w:rsidR="00000000" w:rsidRPr="00000000">
        <w:rPr>
          <w:color w:val="2862ee"/>
          <w:u w:val="single"/>
          <w:rtl w:val="0"/>
        </w:rPr>
        <w:t xml:space="preserve">Scorecard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22–25: Publish-ready (high confidence)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18–21: Good foundation, improve weak areas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14–17: Significant gaps, revise before publishing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&lt;14:  Rebuild structure before promotion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b w:val="1"/>
        <w:bCs w:val="1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Want the full framework and examples?</w:t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  <w:t xml:space="preserve">Read: SEO Is Dead. Long Live Interface SEO for Position Zero.</w:t>
    </w:r>
  </w:p>
  <w:p w:rsidR="00000000" w:rsidDel="00000000" w:rsidP="00000000" w:rsidRDefault="00000000" w:rsidRPr="00000000" w14:paraId="00000041">
    <w:pPr>
      <w:rPr/>
    </w:pPr>
    <w:hyperlink r:id="rId1">
      <w:r w:rsidDel="00000000" w:rsidR="00000000" w:rsidRPr="00000000">
        <w:rPr>
          <w:color w:val="1155cc"/>
          <w:u w:val="single"/>
          <w:rtl w:val="0"/>
        </w:rPr>
        <w:t xml:space="preserve">https://natebal.com/interface-seo-for-position-zero/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Style w:val="Heading1"/>
      <w:rPr/>
    </w:pPr>
    <w:bookmarkStart w:colFirst="0" w:colLast="0" w:name="_hml5ui2npjem" w:id="7"/>
    <w:bookmarkEnd w:id="7"/>
    <w:r w:rsidDel="00000000" w:rsidR="00000000" w:rsidRPr="00000000">
      <w:rPr>
        <w:rtl w:val="0"/>
      </w:rPr>
      <w:t xml:space="preserve">Interface SEO for Position Zero</w:t>
    </w:r>
  </w:p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natebal.com" TargetMode="External"/><Relationship Id="rId7" Type="http://schemas.openxmlformats.org/officeDocument/2006/relationships/hyperlink" Target="https://x.com/lukeslytalker" TargetMode="External"/><Relationship Id="rId8" Type="http://schemas.openxmlformats.org/officeDocument/2006/relationships/hyperlink" Target="https://natebal.com/interface-seo-for-position-zero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natebal.com/interface-seo-for-position-ze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